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CF39" w14:textId="6CE53B1E" w:rsidR="004B2FEF" w:rsidRPr="00472F55" w:rsidRDefault="00741584" w:rsidP="00472F55">
      <w:pPr>
        <w:pStyle w:val="Otsikko1"/>
        <w:jc w:val="center"/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</w:pP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OPINTOJAKSOSUUNNITELMA: </w:t>
      </w:r>
      <w:r w:rsidR="00B320AF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Sulautettu oppiminen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 </w:t>
      </w:r>
      <w:r w:rsid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(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Schildt</w:t>
      </w:r>
      <w:r w:rsid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, LV </w:t>
      </w:r>
      <w:r w:rsidR="00472F5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2022-2023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)</w:t>
      </w:r>
    </w:p>
    <w:p w14:paraId="4C0AE49E" w14:textId="561508A7" w:rsidR="00574215" w:rsidRPr="00472F55" w:rsidRDefault="00540058" w:rsidP="00A81B86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 w:rsidRPr="00472F55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Sulautetussa oppimisessa opiskelijat opiskelevat </w:t>
      </w:r>
      <w:r w:rsidRPr="00472F5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pääasiallisesti omaan tahtiin</w:t>
      </w:r>
      <w:r w:rsidRPr="00472F55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ja osallistuminen oppimiseen voi tapahtua </w:t>
      </w:r>
      <w:r w:rsidRPr="00472F5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monipuolisilla tavoilla</w:t>
      </w:r>
      <w:r w:rsidRPr="00472F55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, kuten lähi-, etä tai hybridioppimisella.</w:t>
      </w:r>
    </w:p>
    <w:p w14:paraId="168A1FAD" w14:textId="621CE752" w:rsidR="00472F55" w:rsidRPr="00472F55" w:rsidRDefault="00540058" w:rsidP="00A81B86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 w:rsidRPr="00472F55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Tapa sopii </w:t>
      </w:r>
      <w:r w:rsidR="0016213E" w:rsidRPr="00472F55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lähtökohtaisesti lähes kaikkiin oppiaineisiin ja kaikille opiskelijoille. Opiskelijalta vaaditaan </w:t>
      </w:r>
      <w:r w:rsidR="0016213E" w:rsidRPr="00472F5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itseohjautuvuutta ja aktiivista työskentelyä</w:t>
      </w:r>
      <w:r w:rsidR="0016213E" w:rsidRPr="00472F55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. </w:t>
      </w:r>
      <w:r w:rsidR="00F74A35" w:rsidRPr="00472F55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Opettaja toimii opiskelijan ohjaajana, mutta m</w:t>
      </w:r>
      <w:r w:rsidR="0016213E" w:rsidRPr="00472F55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alli mahdollistaa tarvittaessa myös opettajajohtoisia tilanteita.</w:t>
      </w:r>
    </w:p>
    <w:tbl>
      <w:tblPr>
        <w:tblStyle w:val="TaulukkoRuudukko"/>
        <w:tblW w:w="10550" w:type="dxa"/>
        <w:tblInd w:w="-6" w:type="dxa"/>
        <w:tblLook w:val="04A0" w:firstRow="1" w:lastRow="0" w:firstColumn="1" w:lastColumn="0" w:noHBand="0" w:noVBand="1"/>
      </w:tblPr>
      <w:tblGrid>
        <w:gridCol w:w="1593"/>
        <w:gridCol w:w="3820"/>
        <w:gridCol w:w="5137"/>
      </w:tblGrid>
      <w:tr w:rsidR="0056204B" w:rsidRPr="00FB5B31" w14:paraId="414B8563" w14:textId="77777777" w:rsidTr="0056204B">
        <w:tc>
          <w:tcPr>
            <w:tcW w:w="1593" w:type="dxa"/>
          </w:tcPr>
          <w:p w14:paraId="799490AA" w14:textId="77777777" w:rsidR="0056204B" w:rsidRPr="00FB5B31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</w:p>
        </w:tc>
        <w:tc>
          <w:tcPr>
            <w:tcW w:w="3820" w:type="dxa"/>
          </w:tcPr>
          <w:p w14:paraId="245A9CF9" w14:textId="77777777" w:rsidR="0056204B" w:rsidRPr="00FB5B31" w:rsidRDefault="0056204B" w:rsidP="0056204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FB5B31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Kuvaus</w:t>
            </w:r>
          </w:p>
        </w:tc>
        <w:tc>
          <w:tcPr>
            <w:tcW w:w="5137" w:type="dxa"/>
          </w:tcPr>
          <w:p w14:paraId="4344CBCE" w14:textId="77777777" w:rsidR="0056204B" w:rsidRPr="00FB5B31" w:rsidRDefault="0056204B" w:rsidP="0056204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FB5B31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Opettajan oma suunnitelma</w:t>
            </w:r>
          </w:p>
        </w:tc>
      </w:tr>
      <w:tr w:rsidR="0056204B" w:rsidRPr="00A81B86" w14:paraId="091BCB19" w14:textId="72CFACD9" w:rsidTr="0056204B">
        <w:tc>
          <w:tcPr>
            <w:tcW w:w="1593" w:type="dxa"/>
          </w:tcPr>
          <w:p w14:paraId="07EDC0D0" w14:textId="2A391B55" w:rsidR="0056204B" w:rsidRPr="00460D16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Opiskelija</w:t>
            </w:r>
          </w:p>
        </w:tc>
        <w:tc>
          <w:tcPr>
            <w:tcW w:w="3820" w:type="dxa"/>
          </w:tcPr>
          <w:p w14:paraId="51F12FFC" w14:textId="0F4F6EE2" w:rsidR="0056204B" w:rsidRPr="00A81B86" w:rsidRDefault="0056204B" w:rsidP="0056204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u w:val="single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Opiskelijan eteneminen on pääosin itsenäistä ja omatahtista. Opiskelijalta vaaditaan aktiivista tehtävien tekoa ja rohkeutta kysyä. Hänellä on mahdollisuus olla mukana etänä tai lähinä.</w:t>
            </w:r>
          </w:p>
        </w:tc>
        <w:tc>
          <w:tcPr>
            <w:tcW w:w="5137" w:type="dxa"/>
          </w:tcPr>
          <w:p w14:paraId="2426E2C4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56204B" w:rsidRPr="00A81B86" w14:paraId="5F1EDC01" w14:textId="040220C1" w:rsidTr="0056204B">
        <w:tc>
          <w:tcPr>
            <w:tcW w:w="1593" w:type="dxa"/>
          </w:tcPr>
          <w:p w14:paraId="4DC8CB5A" w14:textId="6BDA4366" w:rsidR="0056204B" w:rsidRPr="00460D16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Opiskelutavat</w:t>
            </w:r>
          </w:p>
        </w:tc>
        <w:tc>
          <w:tcPr>
            <w:tcW w:w="3820" w:type="dxa"/>
          </w:tcPr>
          <w:p w14:paraId="58F33800" w14:textId="5C65183C" w:rsidR="0056204B" w:rsidRPr="00A81B86" w:rsidRDefault="0056204B" w:rsidP="0056204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u w:val="single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Opiskelu on pääsääntöisesti erilaisia tehtäviä, keskusteluja tms. Mukana voi olla myös opettajajohtoista oppimista, mutta se ei ole ensisijainen oppimisenmuoto. Opiskelijat voivat työskennellä yksin, pareittain tai ryhmissä.</w:t>
            </w:r>
          </w:p>
        </w:tc>
        <w:tc>
          <w:tcPr>
            <w:tcW w:w="5137" w:type="dxa"/>
          </w:tcPr>
          <w:p w14:paraId="60AF4C2D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56204B" w:rsidRPr="005B657F" w14:paraId="6A99943A" w14:textId="4AD1139D" w:rsidTr="0056204B">
        <w:tc>
          <w:tcPr>
            <w:tcW w:w="1593" w:type="dxa"/>
          </w:tcPr>
          <w:p w14:paraId="16FAC380" w14:textId="2F5890C0" w:rsidR="0056204B" w:rsidRPr="00460D16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Opettaja</w:t>
            </w:r>
          </w:p>
        </w:tc>
        <w:tc>
          <w:tcPr>
            <w:tcW w:w="3820" w:type="dxa"/>
          </w:tcPr>
          <w:p w14:paraId="7BD96F83" w14:textId="15959CD6" w:rsidR="0056204B" w:rsidRPr="00A81B86" w:rsidRDefault="0056204B" w:rsidP="0056204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u w:val="single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Opettaja on pedagogisesti </w:t>
            </w:r>
            <w:r w:rsidRPr="00A81B86">
              <w:rPr>
                <w:rFonts w:asciiTheme="majorHAnsi" w:eastAsia="Calibri" w:hAnsiTheme="majorHAnsi" w:cstheme="majorHAnsi"/>
                <w:b/>
                <w:bCs/>
                <w:noProof/>
                <w:color w:val="000000" w:themeColor="text1"/>
                <w:lang w:val="fi-FI"/>
              </w:rPr>
              <w:t>enemmän ohjaaja</w:t>
            </w: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kuin opettaja. Malli mahdollistaa enemmän yksilöllistä ohjaamista ja palautteen antoa.</w:t>
            </w:r>
          </w:p>
        </w:tc>
        <w:tc>
          <w:tcPr>
            <w:tcW w:w="5137" w:type="dxa"/>
          </w:tcPr>
          <w:p w14:paraId="51EA4FF7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56204B" w:rsidRPr="005B657F" w14:paraId="6E6194BB" w14:textId="19B978E0" w:rsidTr="0056204B">
        <w:tc>
          <w:tcPr>
            <w:tcW w:w="1593" w:type="dxa"/>
          </w:tcPr>
          <w:p w14:paraId="2AC5FE62" w14:textId="73B5D06B" w:rsidR="0056204B" w:rsidRPr="00460D16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Ajankäyttö</w:t>
            </w:r>
          </w:p>
        </w:tc>
        <w:tc>
          <w:tcPr>
            <w:tcW w:w="3820" w:type="dxa"/>
          </w:tcPr>
          <w:p w14:paraId="22BF9249" w14:textId="032A6161" w:rsidR="0056204B" w:rsidRPr="00A81B86" w:rsidRDefault="0056204B" w:rsidP="0056204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u w:val="single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Opettajan </w:t>
            </w:r>
            <w:r w:rsidRPr="00A81B86">
              <w:rPr>
                <w:rFonts w:asciiTheme="majorHAnsi" w:eastAsia="Calibri" w:hAnsiTheme="majorHAnsi" w:cstheme="majorHAnsi"/>
                <w:b/>
                <w:bCs/>
                <w:noProof/>
                <w:color w:val="000000" w:themeColor="text1"/>
                <w:lang w:val="fi-FI"/>
              </w:rPr>
              <w:t xml:space="preserve">aikaresurssia tarvitaan </w:t>
            </w: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varsinkin </w:t>
            </w:r>
            <w:r w:rsidRPr="00A81B86">
              <w:rPr>
                <w:rFonts w:asciiTheme="majorHAnsi" w:eastAsia="Calibri" w:hAnsiTheme="majorHAnsi" w:cstheme="majorHAnsi"/>
                <w:b/>
                <w:bCs/>
                <w:noProof/>
                <w:color w:val="000000" w:themeColor="text1"/>
                <w:lang w:val="fi-FI"/>
              </w:rPr>
              <w:t>suunnitteluvaiheessa</w:t>
            </w: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ja opintokokonaisuuden rakentamisessa oppimisympäristöön. Tämä on pääsääntöisesti kertaluontoinen tehtävä. Työtä helpottaa mahdollisten valmiiden verkko-opintojaksopohjien hyödyntäminen.</w:t>
            </w:r>
          </w:p>
        </w:tc>
        <w:tc>
          <w:tcPr>
            <w:tcW w:w="5137" w:type="dxa"/>
          </w:tcPr>
          <w:p w14:paraId="7B5EF86C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56204B" w:rsidRPr="005B657F" w14:paraId="2D7FB7EA" w14:textId="58F8E637" w:rsidTr="0056204B">
        <w:tc>
          <w:tcPr>
            <w:tcW w:w="1593" w:type="dxa"/>
          </w:tcPr>
          <w:p w14:paraId="6F23739B" w14:textId="21097B54" w:rsidR="0056204B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BE1FA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Tilat</w:t>
            </w:r>
          </w:p>
        </w:tc>
        <w:tc>
          <w:tcPr>
            <w:tcW w:w="3820" w:type="dxa"/>
          </w:tcPr>
          <w:p w14:paraId="74CFB5F7" w14:textId="07DB6D0C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Opetuksen toteuttamiseen tarvitaan </w:t>
            </w:r>
            <w:r w:rsidRPr="00A81B86">
              <w:rPr>
                <w:rFonts w:asciiTheme="majorHAnsi" w:eastAsia="Calibri" w:hAnsiTheme="majorHAnsi" w:cstheme="majorHAnsi"/>
                <w:b/>
                <w:bCs/>
                <w:noProof/>
                <w:color w:val="000000" w:themeColor="text1"/>
                <w:lang w:val="fi-FI"/>
              </w:rPr>
              <w:t>luokkahuone, josta löytyy perustietotekniset välineet</w:t>
            </w: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: tietokone, webbikamera, mikrofoni, sähköinen oppimisympäristö. Opiskelija tarvitsee työskentelyä varten rauhallisen opiskelutilan joko kotona tai koululla.</w:t>
            </w:r>
          </w:p>
        </w:tc>
        <w:tc>
          <w:tcPr>
            <w:tcW w:w="5137" w:type="dxa"/>
          </w:tcPr>
          <w:p w14:paraId="5FA4BE3F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56204B" w:rsidRPr="005B657F" w14:paraId="213ACF78" w14:textId="0D34AACF" w:rsidTr="0056204B">
        <w:tc>
          <w:tcPr>
            <w:tcW w:w="1593" w:type="dxa"/>
          </w:tcPr>
          <w:p w14:paraId="5C6635A3" w14:textId="03CD1312" w:rsidR="0056204B" w:rsidRPr="00460D16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Opintotarjotin</w:t>
            </w:r>
          </w:p>
        </w:tc>
        <w:tc>
          <w:tcPr>
            <w:tcW w:w="3820" w:type="dxa"/>
          </w:tcPr>
          <w:p w14:paraId="6F801F73" w14:textId="6C2D9859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Opiskelija näkee opintotarjottimelta opintojakson kuvauksen ja työskentelymuodon.</w:t>
            </w:r>
          </w:p>
        </w:tc>
        <w:tc>
          <w:tcPr>
            <w:tcW w:w="5137" w:type="dxa"/>
          </w:tcPr>
          <w:p w14:paraId="38896F70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56204B" w:rsidRPr="005B657F" w14:paraId="7739F22E" w14:textId="2293CA91" w:rsidTr="0056204B">
        <w:tc>
          <w:tcPr>
            <w:tcW w:w="1593" w:type="dxa"/>
          </w:tcPr>
          <w:p w14:paraId="7A382426" w14:textId="6D614CF0" w:rsidR="0056204B" w:rsidRPr="00460D16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Ohjeistus</w:t>
            </w:r>
          </w:p>
        </w:tc>
        <w:tc>
          <w:tcPr>
            <w:tcW w:w="3820" w:type="dxa"/>
          </w:tcPr>
          <w:p w14:paraId="6E1DC6EA" w14:textId="519A2100" w:rsidR="0056204B" w:rsidRPr="00A81B86" w:rsidRDefault="0056204B" w:rsidP="0056204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u w:val="single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Opintojakson alussa </w:t>
            </w:r>
            <w:r w:rsidRPr="00A81B86">
              <w:rPr>
                <w:rFonts w:asciiTheme="majorHAnsi" w:eastAsia="Calibri" w:hAnsiTheme="majorHAnsi" w:cstheme="majorHAnsi"/>
                <w:b/>
                <w:bCs/>
                <w:noProof/>
                <w:color w:val="000000" w:themeColor="text1"/>
                <w:lang w:val="fi-FI"/>
              </w:rPr>
              <w:t>ohjeistuksen rooli on iso</w:t>
            </w: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. Koska toiminta on pääosin itsenäistä, täytyy ohjeiden olla mahdollisimman selkeitä. Oppimisympäristöstä on tärkeää löytyä opintojakson toimintaohjeet. Myös ihanneaikataulu suorituksesta auttaa opiskelijaa rytmittämään omaa ajan käyttöään.</w:t>
            </w:r>
          </w:p>
        </w:tc>
        <w:tc>
          <w:tcPr>
            <w:tcW w:w="5137" w:type="dxa"/>
          </w:tcPr>
          <w:p w14:paraId="1ACEDF97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56204B" w:rsidRPr="00A81B86" w14:paraId="05636619" w14:textId="77777777" w:rsidTr="0056204B">
        <w:tc>
          <w:tcPr>
            <w:tcW w:w="1593" w:type="dxa"/>
          </w:tcPr>
          <w:p w14:paraId="1254C955" w14:textId="48D18441" w:rsidR="0056204B" w:rsidRPr="00460D16" w:rsidRDefault="0056204B" w:rsidP="0056204B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Huomioitavaa</w:t>
            </w:r>
          </w:p>
        </w:tc>
        <w:tc>
          <w:tcPr>
            <w:tcW w:w="3820" w:type="dxa"/>
          </w:tcPr>
          <w:p w14:paraId="2CE503E4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  <w:tc>
          <w:tcPr>
            <w:tcW w:w="5137" w:type="dxa"/>
          </w:tcPr>
          <w:p w14:paraId="68D31898" w14:textId="77777777" w:rsidR="0056204B" w:rsidRPr="00A81B86" w:rsidRDefault="0056204B" w:rsidP="0056204B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</w:tbl>
    <w:p w14:paraId="43182279" w14:textId="77777777" w:rsidR="00472F55" w:rsidRDefault="00472F55">
      <w:pPr>
        <w:rPr>
          <w:rFonts w:asciiTheme="majorHAnsi" w:eastAsia="Calibri Light" w:hAnsiTheme="majorHAnsi" w:cstheme="majorHAnsi"/>
          <w:caps/>
          <w:noProof/>
          <w:color w:val="FFFFFF" w:themeColor="background1"/>
          <w:spacing w:val="15"/>
          <w:sz w:val="34"/>
          <w:szCs w:val="34"/>
          <w:lang w:val="fi-FI"/>
        </w:rPr>
      </w:pPr>
      <w:r>
        <w:rPr>
          <w:rFonts w:asciiTheme="majorHAnsi" w:eastAsia="Calibri Light" w:hAnsiTheme="majorHAnsi" w:cstheme="majorHAnsi"/>
          <w:b/>
          <w:bCs/>
          <w:noProof/>
          <w:sz w:val="34"/>
          <w:szCs w:val="34"/>
          <w:lang w:val="fi-FI"/>
        </w:rPr>
        <w:br w:type="page"/>
      </w:r>
    </w:p>
    <w:p w14:paraId="67FEDA95" w14:textId="77777777" w:rsidR="00455106" w:rsidRPr="00472F55" w:rsidRDefault="00455106" w:rsidP="00455106">
      <w:pPr>
        <w:pStyle w:val="Otsikko1"/>
        <w:jc w:val="center"/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</w:pP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lastRenderedPageBreak/>
        <w:t xml:space="preserve">OPINTOJAKSOSUUNNITELMA: Sulautettu oppiminen </w:t>
      </w:r>
      <w:r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(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Schildt</w:t>
      </w:r>
      <w:r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, LV 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2022-2023)</w:t>
      </w:r>
    </w:p>
    <w:p w14:paraId="7D537019" w14:textId="77777777" w:rsidR="00472F55" w:rsidRPr="00472F55" w:rsidRDefault="00472F55" w:rsidP="00472F55">
      <w:pPr>
        <w:rPr>
          <w:lang w:val="fi-FI"/>
        </w:rPr>
      </w:pPr>
    </w:p>
    <w:p w14:paraId="44F9A3EC" w14:textId="7B3436DE" w:rsidR="00A81B86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 xml:space="preserve">Opintojakson koodi ja nimi </w:t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6852094B" w14:textId="262D5735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Opettaja</w:t>
      </w:r>
      <w:r w:rsidR="00460D16">
        <w:rPr>
          <w:sz w:val="22"/>
          <w:szCs w:val="22"/>
          <w:lang w:val="fi-FI"/>
        </w:rPr>
        <w:t>(t)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  <w:r w:rsidRPr="00472F55">
        <w:rPr>
          <w:sz w:val="22"/>
          <w:szCs w:val="22"/>
          <w:lang w:val="fi-FI"/>
        </w:rPr>
        <w:tab/>
      </w:r>
    </w:p>
    <w:p w14:paraId="4C227BDC" w14:textId="43BA1AE4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Opiskelija</w:t>
      </w:r>
      <w:r>
        <w:rPr>
          <w:sz w:val="22"/>
          <w:szCs w:val="22"/>
          <w:lang w:val="fi-FI"/>
        </w:rPr>
        <w:t>t (määrä, luokkataso)</w:t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6F40ADAF" w14:textId="2A739C71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Luokkatila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199D93E4" w14:textId="283018CE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Ajankohta</w:t>
      </w:r>
      <w:r w:rsidRPr="00472F55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>_______________________________________________________________________</w:t>
      </w:r>
    </w:p>
    <w:p w14:paraId="2091FF64" w14:textId="2257B3E8" w:rsidR="00472F55" w:rsidRPr="00A81B86" w:rsidRDefault="00472F55" w:rsidP="00A81B8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tbl>
      <w:tblPr>
        <w:tblStyle w:val="TaulukkoRuudukko"/>
        <w:tblW w:w="10790" w:type="dxa"/>
        <w:tblLook w:val="04A0" w:firstRow="1" w:lastRow="0" w:firstColumn="1" w:lastColumn="0" w:noHBand="0" w:noVBand="1"/>
      </w:tblPr>
      <w:tblGrid>
        <w:gridCol w:w="884"/>
        <w:gridCol w:w="2650"/>
        <w:gridCol w:w="3795"/>
        <w:gridCol w:w="3461"/>
      </w:tblGrid>
      <w:tr w:rsidR="00460D16" w:rsidRPr="005B657F" w14:paraId="39F14987" w14:textId="50A96374" w:rsidTr="00460D16">
        <w:tc>
          <w:tcPr>
            <w:tcW w:w="884" w:type="dxa"/>
          </w:tcPr>
          <w:p w14:paraId="0F55A526" w14:textId="7BB64C8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nro</w:t>
            </w:r>
          </w:p>
        </w:tc>
        <w:tc>
          <w:tcPr>
            <w:tcW w:w="2650" w:type="dxa"/>
          </w:tcPr>
          <w:p w14:paraId="63AD5215" w14:textId="3EC5637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aihe</w:t>
            </w:r>
          </w:p>
        </w:tc>
        <w:tc>
          <w:tcPr>
            <w:tcW w:w="3795" w:type="dxa"/>
          </w:tcPr>
          <w:p w14:paraId="0B32E113" w14:textId="7108517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toteus / työtavat</w:t>
            </w:r>
          </w:p>
        </w:tc>
        <w:tc>
          <w:tcPr>
            <w:tcW w:w="3461" w:type="dxa"/>
          </w:tcPr>
          <w:p w14:paraId="0D593CCC" w14:textId="753A54B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Huomioita / palautetta (mikä toimi, mikä ei)</w:t>
            </w:r>
          </w:p>
        </w:tc>
      </w:tr>
      <w:tr w:rsidR="00460D16" w:rsidRPr="00460D16" w14:paraId="04BBCC94" w14:textId="41AD5D11" w:rsidTr="00460D16">
        <w:tc>
          <w:tcPr>
            <w:tcW w:w="884" w:type="dxa"/>
          </w:tcPr>
          <w:p w14:paraId="789E9FA6" w14:textId="1BA2B2F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</w:t>
            </w:r>
          </w:p>
        </w:tc>
        <w:tc>
          <w:tcPr>
            <w:tcW w:w="2650" w:type="dxa"/>
          </w:tcPr>
          <w:p w14:paraId="785F9AD0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06C312F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2D81FF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62DA84D" w14:textId="12824DED" w:rsidTr="00460D16">
        <w:tc>
          <w:tcPr>
            <w:tcW w:w="884" w:type="dxa"/>
          </w:tcPr>
          <w:p w14:paraId="33A3EF61" w14:textId="4BB91C3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2</w:t>
            </w:r>
          </w:p>
        </w:tc>
        <w:tc>
          <w:tcPr>
            <w:tcW w:w="2650" w:type="dxa"/>
          </w:tcPr>
          <w:p w14:paraId="33233D1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9ECA2C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BF433D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00361EB9" w14:textId="182F1175" w:rsidTr="00460D16">
        <w:tc>
          <w:tcPr>
            <w:tcW w:w="884" w:type="dxa"/>
          </w:tcPr>
          <w:p w14:paraId="109E5D0E" w14:textId="177CBD2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3</w:t>
            </w:r>
          </w:p>
        </w:tc>
        <w:tc>
          <w:tcPr>
            <w:tcW w:w="2650" w:type="dxa"/>
          </w:tcPr>
          <w:p w14:paraId="266495B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BD046B9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0BD866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4985B11" w14:textId="0EEC8031" w:rsidTr="00460D16">
        <w:tc>
          <w:tcPr>
            <w:tcW w:w="884" w:type="dxa"/>
          </w:tcPr>
          <w:p w14:paraId="374547E5" w14:textId="27706F9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4</w:t>
            </w:r>
          </w:p>
        </w:tc>
        <w:tc>
          <w:tcPr>
            <w:tcW w:w="2650" w:type="dxa"/>
          </w:tcPr>
          <w:p w14:paraId="77E3E7D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D43296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1FEA0A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3720771" w14:textId="286FB5C7" w:rsidTr="00460D16">
        <w:tc>
          <w:tcPr>
            <w:tcW w:w="884" w:type="dxa"/>
          </w:tcPr>
          <w:p w14:paraId="33EA5E63" w14:textId="1F7583B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5</w:t>
            </w:r>
          </w:p>
        </w:tc>
        <w:tc>
          <w:tcPr>
            <w:tcW w:w="2650" w:type="dxa"/>
          </w:tcPr>
          <w:p w14:paraId="4133D32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C3976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09D58D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662A45D" w14:textId="43C00651" w:rsidTr="00460D16">
        <w:tc>
          <w:tcPr>
            <w:tcW w:w="884" w:type="dxa"/>
          </w:tcPr>
          <w:p w14:paraId="089461AE" w14:textId="7A4BD6F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6</w:t>
            </w:r>
          </w:p>
        </w:tc>
        <w:tc>
          <w:tcPr>
            <w:tcW w:w="2650" w:type="dxa"/>
          </w:tcPr>
          <w:p w14:paraId="3F740BB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1F1DAC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8BF187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D42B4F6" w14:textId="68EF9108" w:rsidTr="00460D16">
        <w:tc>
          <w:tcPr>
            <w:tcW w:w="884" w:type="dxa"/>
          </w:tcPr>
          <w:p w14:paraId="614853BB" w14:textId="4A83358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7</w:t>
            </w:r>
          </w:p>
        </w:tc>
        <w:tc>
          <w:tcPr>
            <w:tcW w:w="2650" w:type="dxa"/>
          </w:tcPr>
          <w:p w14:paraId="2EC125D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42D695E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99BD39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6134A366" w14:textId="6D9A2A6F" w:rsidTr="00460D16">
        <w:tc>
          <w:tcPr>
            <w:tcW w:w="884" w:type="dxa"/>
          </w:tcPr>
          <w:p w14:paraId="73C93792" w14:textId="347742B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8</w:t>
            </w:r>
          </w:p>
        </w:tc>
        <w:tc>
          <w:tcPr>
            <w:tcW w:w="2650" w:type="dxa"/>
          </w:tcPr>
          <w:p w14:paraId="0965D29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224C39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E5ACAA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DCBCFC1" w14:textId="7A76E80F" w:rsidTr="00460D16">
        <w:tc>
          <w:tcPr>
            <w:tcW w:w="884" w:type="dxa"/>
          </w:tcPr>
          <w:p w14:paraId="042E2CE7" w14:textId="5E47B56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9</w:t>
            </w:r>
          </w:p>
        </w:tc>
        <w:tc>
          <w:tcPr>
            <w:tcW w:w="2650" w:type="dxa"/>
          </w:tcPr>
          <w:p w14:paraId="7A7D3EB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1DB86B6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EB1941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02F831BE" w14:textId="7606C569" w:rsidTr="00460D16">
        <w:tc>
          <w:tcPr>
            <w:tcW w:w="884" w:type="dxa"/>
          </w:tcPr>
          <w:p w14:paraId="51D2CFE6" w14:textId="55591A5D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10</w:t>
            </w:r>
          </w:p>
        </w:tc>
        <w:tc>
          <w:tcPr>
            <w:tcW w:w="2650" w:type="dxa"/>
          </w:tcPr>
          <w:p w14:paraId="1F7E897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46D5F9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CD0367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67E8E323" w14:textId="5DAB6C25" w:rsidTr="00460D16">
        <w:tc>
          <w:tcPr>
            <w:tcW w:w="884" w:type="dxa"/>
          </w:tcPr>
          <w:p w14:paraId="70D68E33" w14:textId="1EA3CB0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11</w:t>
            </w:r>
          </w:p>
        </w:tc>
        <w:tc>
          <w:tcPr>
            <w:tcW w:w="2650" w:type="dxa"/>
          </w:tcPr>
          <w:p w14:paraId="721A3389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237F61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1460B61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360C4F" w14:textId="1D47BA61" w:rsidTr="00460D16">
        <w:tc>
          <w:tcPr>
            <w:tcW w:w="884" w:type="dxa"/>
          </w:tcPr>
          <w:p w14:paraId="4D7A1D14" w14:textId="656569C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12</w:t>
            </w:r>
          </w:p>
        </w:tc>
        <w:tc>
          <w:tcPr>
            <w:tcW w:w="2650" w:type="dxa"/>
          </w:tcPr>
          <w:p w14:paraId="60BA79E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CE48E5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3C5D30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2AF3D5" w14:textId="06A868F0" w:rsidTr="00460D16">
        <w:tc>
          <w:tcPr>
            <w:tcW w:w="884" w:type="dxa"/>
          </w:tcPr>
          <w:p w14:paraId="24ACF49E" w14:textId="17298B29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13</w:t>
            </w:r>
          </w:p>
        </w:tc>
        <w:tc>
          <w:tcPr>
            <w:tcW w:w="2650" w:type="dxa"/>
          </w:tcPr>
          <w:p w14:paraId="1A31292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B04187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05CE7EA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907A160" w14:textId="469A695D" w:rsidTr="00460D16">
        <w:tc>
          <w:tcPr>
            <w:tcW w:w="884" w:type="dxa"/>
          </w:tcPr>
          <w:p w14:paraId="5DC9CB51" w14:textId="4FDB8B2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14</w:t>
            </w:r>
          </w:p>
        </w:tc>
        <w:tc>
          <w:tcPr>
            <w:tcW w:w="2650" w:type="dxa"/>
          </w:tcPr>
          <w:p w14:paraId="2189C0F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CBD663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CC8EC8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20427392" w14:textId="020E1F0D" w:rsidTr="00460D16">
        <w:tc>
          <w:tcPr>
            <w:tcW w:w="884" w:type="dxa"/>
          </w:tcPr>
          <w:p w14:paraId="2D034443" w14:textId="5DE2D77F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15</w:t>
            </w:r>
          </w:p>
        </w:tc>
        <w:tc>
          <w:tcPr>
            <w:tcW w:w="2650" w:type="dxa"/>
          </w:tcPr>
          <w:p w14:paraId="715E84B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215900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2C9F0F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3890DB" w14:textId="45CD8EDA" w:rsidTr="00460D16">
        <w:tc>
          <w:tcPr>
            <w:tcW w:w="884" w:type="dxa"/>
          </w:tcPr>
          <w:p w14:paraId="3C78E47C" w14:textId="4BF13E3F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16</w:t>
            </w:r>
          </w:p>
        </w:tc>
        <w:tc>
          <w:tcPr>
            <w:tcW w:w="2650" w:type="dxa"/>
          </w:tcPr>
          <w:p w14:paraId="04E23CE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646DA7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9EE1B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75EEBE42" w14:textId="71638A84" w:rsidTr="00460D16">
        <w:tc>
          <w:tcPr>
            <w:tcW w:w="884" w:type="dxa"/>
          </w:tcPr>
          <w:p w14:paraId="232D99E9" w14:textId="415E5F5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17</w:t>
            </w:r>
          </w:p>
        </w:tc>
        <w:tc>
          <w:tcPr>
            <w:tcW w:w="2650" w:type="dxa"/>
          </w:tcPr>
          <w:p w14:paraId="2776352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CE19A70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12C5D3D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D6D89C3" w14:textId="49631BD9" w:rsidTr="00460D16">
        <w:tc>
          <w:tcPr>
            <w:tcW w:w="884" w:type="dxa"/>
          </w:tcPr>
          <w:p w14:paraId="28E62396" w14:textId="474BBFD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18</w:t>
            </w:r>
          </w:p>
        </w:tc>
        <w:tc>
          <w:tcPr>
            <w:tcW w:w="2650" w:type="dxa"/>
          </w:tcPr>
          <w:p w14:paraId="1FEFFEE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512630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A302D9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F14A480" w14:textId="0E470FA1" w:rsidTr="00460D16">
        <w:tc>
          <w:tcPr>
            <w:tcW w:w="884" w:type="dxa"/>
          </w:tcPr>
          <w:p w14:paraId="5D92A330" w14:textId="77F88BF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19</w:t>
            </w:r>
          </w:p>
        </w:tc>
        <w:tc>
          <w:tcPr>
            <w:tcW w:w="2650" w:type="dxa"/>
          </w:tcPr>
          <w:p w14:paraId="5D8B4B4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43D35FF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572F5EA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13B32CB" w14:textId="1D529680" w:rsidTr="00460D16">
        <w:tc>
          <w:tcPr>
            <w:tcW w:w="884" w:type="dxa"/>
          </w:tcPr>
          <w:p w14:paraId="7D4D3E8D" w14:textId="400763F9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20</w:t>
            </w:r>
          </w:p>
        </w:tc>
        <w:tc>
          <w:tcPr>
            <w:tcW w:w="2650" w:type="dxa"/>
          </w:tcPr>
          <w:p w14:paraId="17659EE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08D211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046477F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51BF29AD" w14:textId="4990AC5E" w:rsidTr="00460D16">
        <w:tc>
          <w:tcPr>
            <w:tcW w:w="884" w:type="dxa"/>
          </w:tcPr>
          <w:p w14:paraId="75BCCBA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66DEF4E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126542C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E3175E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B465604" w14:textId="0A625A4F" w:rsidTr="00460D16">
        <w:tc>
          <w:tcPr>
            <w:tcW w:w="884" w:type="dxa"/>
          </w:tcPr>
          <w:p w14:paraId="68B23A7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1879396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D9AEB6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A2F4FF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70A79BAA" w14:textId="3BEC05C0" w:rsidTr="00460D16">
        <w:tc>
          <w:tcPr>
            <w:tcW w:w="884" w:type="dxa"/>
          </w:tcPr>
          <w:p w14:paraId="28868696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4BE5F6A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033DCB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8A577A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</w:tbl>
    <w:p w14:paraId="4DB2F3C7" w14:textId="77777777" w:rsidR="00A81B86" w:rsidRPr="00A81B86" w:rsidRDefault="00A81B86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65E57666" w14:textId="5B4C98BE" w:rsidR="004B2FEF" w:rsidRPr="00A81B86" w:rsidRDefault="004B2FEF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75F56BCB" w14:textId="366C33EF" w:rsidR="004B2FEF" w:rsidRPr="00A81B86" w:rsidRDefault="004B2FEF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19EB1662" w14:textId="6AC65D07" w:rsidR="00F37F3A" w:rsidRPr="00A81B86" w:rsidRDefault="00F37F3A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2C078E63" w14:textId="4B28C621" w:rsidR="004B2FEF" w:rsidRPr="00A81B86" w:rsidRDefault="004B2FEF" w:rsidP="7284868E">
      <w:pPr>
        <w:rPr>
          <w:rFonts w:asciiTheme="majorHAnsi" w:hAnsiTheme="majorHAnsi" w:cstheme="majorHAnsi"/>
          <w:noProof/>
          <w:lang w:val="fi-FI"/>
        </w:rPr>
      </w:pPr>
    </w:p>
    <w:sectPr w:rsidR="004B2FEF" w:rsidRPr="00A81B86" w:rsidSect="00472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EAF"/>
    <w:multiLevelType w:val="hybridMultilevel"/>
    <w:tmpl w:val="F7C01F38"/>
    <w:lvl w:ilvl="0" w:tplc="EE28173E">
      <w:start w:val="1"/>
      <w:numFmt w:val="decimal"/>
      <w:lvlText w:val="%1."/>
      <w:lvlJc w:val="left"/>
      <w:pPr>
        <w:ind w:left="720" w:hanging="360"/>
      </w:pPr>
    </w:lvl>
    <w:lvl w:ilvl="1" w:tplc="032E700A">
      <w:start w:val="1"/>
      <w:numFmt w:val="lowerLetter"/>
      <w:lvlText w:val="%2."/>
      <w:lvlJc w:val="left"/>
      <w:pPr>
        <w:ind w:left="1440" w:hanging="360"/>
      </w:pPr>
    </w:lvl>
    <w:lvl w:ilvl="2" w:tplc="8BFE04A0">
      <w:start w:val="1"/>
      <w:numFmt w:val="lowerRoman"/>
      <w:lvlText w:val="%3."/>
      <w:lvlJc w:val="right"/>
      <w:pPr>
        <w:ind w:left="2160" w:hanging="180"/>
      </w:pPr>
    </w:lvl>
    <w:lvl w:ilvl="3" w:tplc="E07E05B8">
      <w:start w:val="1"/>
      <w:numFmt w:val="decimal"/>
      <w:lvlText w:val="%4."/>
      <w:lvlJc w:val="left"/>
      <w:pPr>
        <w:ind w:left="2880" w:hanging="360"/>
      </w:pPr>
    </w:lvl>
    <w:lvl w:ilvl="4" w:tplc="E44862E8">
      <w:start w:val="1"/>
      <w:numFmt w:val="lowerLetter"/>
      <w:lvlText w:val="%5."/>
      <w:lvlJc w:val="left"/>
      <w:pPr>
        <w:ind w:left="3600" w:hanging="360"/>
      </w:pPr>
    </w:lvl>
    <w:lvl w:ilvl="5" w:tplc="D26627DA">
      <w:start w:val="1"/>
      <w:numFmt w:val="lowerRoman"/>
      <w:lvlText w:val="%6."/>
      <w:lvlJc w:val="right"/>
      <w:pPr>
        <w:ind w:left="4320" w:hanging="180"/>
      </w:pPr>
    </w:lvl>
    <w:lvl w:ilvl="6" w:tplc="5B72B420">
      <w:start w:val="1"/>
      <w:numFmt w:val="decimal"/>
      <w:lvlText w:val="%7."/>
      <w:lvlJc w:val="left"/>
      <w:pPr>
        <w:ind w:left="5040" w:hanging="360"/>
      </w:pPr>
    </w:lvl>
    <w:lvl w:ilvl="7" w:tplc="A236716E">
      <w:start w:val="1"/>
      <w:numFmt w:val="lowerLetter"/>
      <w:lvlText w:val="%8."/>
      <w:lvlJc w:val="left"/>
      <w:pPr>
        <w:ind w:left="5760" w:hanging="360"/>
      </w:pPr>
    </w:lvl>
    <w:lvl w:ilvl="8" w:tplc="22B6E7E2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49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3D3E1F"/>
    <w:rsid w:val="0016213E"/>
    <w:rsid w:val="00402899"/>
    <w:rsid w:val="00455106"/>
    <w:rsid w:val="00460D16"/>
    <w:rsid w:val="00472F55"/>
    <w:rsid w:val="004852A7"/>
    <w:rsid w:val="004B2FEF"/>
    <w:rsid w:val="00540058"/>
    <w:rsid w:val="0056204B"/>
    <w:rsid w:val="00574215"/>
    <w:rsid w:val="005B657F"/>
    <w:rsid w:val="007254BB"/>
    <w:rsid w:val="00741584"/>
    <w:rsid w:val="008650BA"/>
    <w:rsid w:val="008D5876"/>
    <w:rsid w:val="00912C83"/>
    <w:rsid w:val="009A6DDD"/>
    <w:rsid w:val="009A7652"/>
    <w:rsid w:val="00A04CC8"/>
    <w:rsid w:val="00A81B86"/>
    <w:rsid w:val="00B320AF"/>
    <w:rsid w:val="00B437DD"/>
    <w:rsid w:val="00D439A5"/>
    <w:rsid w:val="00D4418C"/>
    <w:rsid w:val="00DF1FCC"/>
    <w:rsid w:val="00E10AE9"/>
    <w:rsid w:val="00F37F3A"/>
    <w:rsid w:val="00F74A35"/>
    <w:rsid w:val="57ECE5E8"/>
    <w:rsid w:val="7284868E"/>
    <w:rsid w:val="7F3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90D8"/>
  <w15:chartTrackingRefBased/>
  <w15:docId w15:val="{CA654B5A-2588-4CA2-B6E8-194BADC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1B86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81B8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81B8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81B8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81B8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A81B8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A81B8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A81B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A81B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81B8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81B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A81B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81B8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Luettelokappale">
    <w:name w:val="List Paragraph"/>
    <w:basedOn w:val="Normaali"/>
    <w:uiPriority w:val="34"/>
    <w:qFormat/>
    <w:rsid w:val="00A81B8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81B8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A81B86"/>
    <w:rPr>
      <w:caps/>
      <w:spacing w:val="15"/>
      <w:shd w:val="clear" w:color="auto" w:fill="D9E2F3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A81B86"/>
    <w:rPr>
      <w:caps/>
      <w:color w:val="1F3763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rsid w:val="00A81B86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rsid w:val="00A81B86"/>
    <w:rPr>
      <w:i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A81B86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A81B86"/>
    <w:rPr>
      <w:caps/>
      <w:color w:val="595959" w:themeColor="text1" w:themeTint="A6"/>
      <w:spacing w:val="10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A81B86"/>
    <w:rPr>
      <w:i/>
      <w:iCs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81B86"/>
    <w:rPr>
      <w:i/>
      <w:iCs/>
      <w:color w:val="4472C4" w:themeColor="accent1"/>
      <w:sz w:val="20"/>
      <w:szCs w:val="20"/>
    </w:rPr>
  </w:style>
  <w:style w:type="paragraph" w:styleId="Sisluet1">
    <w:name w:val="toc 1"/>
    <w:basedOn w:val="Normaali"/>
    <w:next w:val="Normaali"/>
    <w:uiPriority w:val="39"/>
    <w:unhideWhenUsed/>
    <w:rsid w:val="7284868E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7284868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7284868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7284868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7284868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7284868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7284868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7284868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7284868E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7284868E"/>
    <w:pPr>
      <w:spacing w:after="0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7284868E"/>
    <w:rPr>
      <w:noProof w:val="0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7284868E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7284868E"/>
    <w:rPr>
      <w:noProof w:val="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7284868E"/>
    <w:pPr>
      <w:spacing w:after="0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7284868E"/>
    <w:rPr>
      <w:noProof w:val="0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7284868E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7284868E"/>
    <w:rPr>
      <w:noProof w:val="0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81B86"/>
    <w:rPr>
      <w:b/>
      <w:bCs/>
      <w:color w:val="2F5496" w:themeColor="accent1" w:themeShade="BF"/>
      <w:sz w:val="16"/>
      <w:szCs w:val="16"/>
    </w:rPr>
  </w:style>
  <w:style w:type="character" w:styleId="Voimakas">
    <w:name w:val="Strong"/>
    <w:uiPriority w:val="22"/>
    <w:qFormat/>
    <w:rsid w:val="00A81B86"/>
    <w:rPr>
      <w:b/>
      <w:bCs/>
    </w:rPr>
  </w:style>
  <w:style w:type="character" w:styleId="Korostus">
    <w:name w:val="Emphasis"/>
    <w:uiPriority w:val="20"/>
    <w:qFormat/>
    <w:rsid w:val="00A81B86"/>
    <w:rPr>
      <w:caps/>
      <w:color w:val="1F3763" w:themeColor="accent1" w:themeShade="7F"/>
      <w:spacing w:val="5"/>
    </w:rPr>
  </w:style>
  <w:style w:type="paragraph" w:styleId="Eivli">
    <w:name w:val="No Spacing"/>
    <w:basedOn w:val="Normaali"/>
    <w:link w:val="EivliChar"/>
    <w:uiPriority w:val="1"/>
    <w:qFormat/>
    <w:rsid w:val="00A81B86"/>
    <w:pPr>
      <w:spacing w:before="0"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A81B86"/>
    <w:rPr>
      <w:sz w:val="20"/>
      <w:szCs w:val="20"/>
    </w:rPr>
  </w:style>
  <w:style w:type="character" w:styleId="Hienovarainenkorostus">
    <w:name w:val="Subtle Emphasis"/>
    <w:uiPriority w:val="19"/>
    <w:qFormat/>
    <w:rsid w:val="00A81B86"/>
    <w:rPr>
      <w:i/>
      <w:iCs/>
      <w:color w:val="1F3763" w:themeColor="accent1" w:themeShade="7F"/>
    </w:rPr>
  </w:style>
  <w:style w:type="character" w:styleId="Voimakaskorostus">
    <w:name w:val="Intense Emphasis"/>
    <w:uiPriority w:val="21"/>
    <w:qFormat/>
    <w:rsid w:val="00A81B86"/>
    <w:rPr>
      <w:b/>
      <w:bCs/>
      <w:caps/>
      <w:color w:val="1F3763" w:themeColor="accent1" w:themeShade="7F"/>
      <w:spacing w:val="10"/>
    </w:rPr>
  </w:style>
  <w:style w:type="character" w:styleId="Hienovarainenviittaus">
    <w:name w:val="Subtle Reference"/>
    <w:uiPriority w:val="31"/>
    <w:qFormat/>
    <w:rsid w:val="00A81B86"/>
    <w:rPr>
      <w:b/>
      <w:bCs/>
      <w:color w:val="4472C4" w:themeColor="accent1"/>
    </w:rPr>
  </w:style>
  <w:style w:type="character" w:styleId="Erottuvaviittaus">
    <w:name w:val="Intense Reference"/>
    <w:uiPriority w:val="32"/>
    <w:qFormat/>
    <w:rsid w:val="00A81B86"/>
    <w:rPr>
      <w:b/>
      <w:bCs/>
      <w:i/>
      <w:iCs/>
      <w:caps/>
      <w:color w:val="4472C4" w:themeColor="accent1"/>
    </w:rPr>
  </w:style>
  <w:style w:type="character" w:styleId="Kirjannimike">
    <w:name w:val="Book Title"/>
    <w:uiPriority w:val="33"/>
    <w:qFormat/>
    <w:rsid w:val="00A81B86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81B86"/>
    <w:pPr>
      <w:outlineLvl w:val="9"/>
    </w:pPr>
  </w:style>
  <w:style w:type="table" w:styleId="TaulukkoRuudukko">
    <w:name w:val="Table Grid"/>
    <w:basedOn w:val="Normaalitaulukko"/>
    <w:uiPriority w:val="39"/>
    <w:rsid w:val="00E10A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D4364F9217EF4EB999C9BD28095378" ma:contentTypeVersion="8" ma:contentTypeDescription="Luo uusi asiakirja." ma:contentTypeScope="" ma:versionID="9ae10a7885ac8780089ea3c6477558e0">
  <xsd:schema xmlns:xsd="http://www.w3.org/2001/XMLSchema" xmlns:xs="http://www.w3.org/2001/XMLSchema" xmlns:p="http://schemas.microsoft.com/office/2006/metadata/properties" xmlns:ns2="c47cbd07-b648-4d14-946d-51d069b0c5d6" targetNamespace="http://schemas.microsoft.com/office/2006/metadata/properties" ma:root="true" ma:fieldsID="48f54b16e5b5a80f70b5d67a73c8bb95" ns2:_="">
    <xsd:import namespace="c47cbd07-b648-4d14-946d-51d069b0c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bd07-b648-4d14-946d-51d069b0c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4F5D3-38AA-43C1-9E07-1F60790EB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46842-BE19-49E5-8035-D18015DA8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27C7-F2D8-4911-BD33-8F81238EC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bd07-b648-4d14-946d-51d069b0c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Pernu Henna</dc:creator>
  <cp:keywords/>
  <dc:description/>
  <cp:lastModifiedBy>Silonsaari Kirsi</cp:lastModifiedBy>
  <cp:revision>6</cp:revision>
  <dcterms:created xsi:type="dcterms:W3CDTF">2022-06-14T07:43:00Z</dcterms:created>
  <dcterms:modified xsi:type="dcterms:W3CDTF">2022-06-14T08:23:00Z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0x01010092D4364F9217EF4EB999C9BD28095378</vt:lpwstr>
  </property>
</Properties>
</file>